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8"/>
        <w:keepNext w:val="0"/>
        <w:keepLines w:val="0"/>
        <w:widowControl/>
        <w:suppressLineNumbers w:val="0"/>
        <w:shd w:val="clear" w:fill="F9F9F9"/>
        <w:spacing w:line="555" w:lineRule="atLeast"/>
        <w:ind w:left="0" w:firstLine="0"/>
        <w:jc w:val="center"/>
        <w:rPr>
          <w:rFonts w:hint="eastAsia" w:ascii="Arial" w:hAnsi="Arial" w:eastAsia="Arial" w:cs="Arial"/>
          <w:i w:val="0"/>
          <w:caps w:val="0"/>
          <w:color w:val="333333"/>
          <w:spacing w:val="0"/>
          <w:sz w:val="19"/>
          <w:szCs w:val="19"/>
        </w:rPr>
      </w:pPr>
      <w:r>
        <w:rPr>
          <w:rFonts w:ascii="黑体" w:hAnsi="宋体" w:eastAsia="黑体" w:cs="黑体"/>
          <w:i w:val="0"/>
          <w:caps w:val="0"/>
          <w:color w:val="333333"/>
          <w:spacing w:val="0"/>
          <w:sz w:val="31"/>
          <w:szCs w:val="31"/>
          <w:shd w:val="clear" w:fill="F9F9F9"/>
        </w:rPr>
        <w:t>2020</w:t>
      </w:r>
      <w:r>
        <w:rPr>
          <w:rFonts w:hint="default" w:ascii="黑体" w:hAnsi="宋体" w:eastAsia="黑体" w:cs="黑体"/>
          <w:i w:val="0"/>
          <w:caps w:val="0"/>
          <w:color w:val="333333"/>
          <w:spacing w:val="0"/>
          <w:sz w:val="31"/>
          <w:szCs w:val="31"/>
          <w:shd w:val="clear" w:fill="F9F9F9"/>
        </w:rPr>
        <w:t>年上海逸景网络科技有限公司</w:t>
      </w:r>
    </w:p>
    <w:p>
      <w:pPr>
        <w:pStyle w:val="8"/>
        <w:keepNext w:val="0"/>
        <w:keepLines w:val="0"/>
        <w:widowControl/>
        <w:suppressLineNumbers w:val="0"/>
        <w:shd w:val="clear" w:fill="F9F9F9"/>
        <w:spacing w:line="555" w:lineRule="atLeast"/>
        <w:ind w:left="0" w:firstLine="0"/>
        <w:jc w:val="center"/>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31"/>
          <w:szCs w:val="31"/>
          <w:shd w:val="clear" w:fill="F9F9F9"/>
        </w:rPr>
        <w:t>教育部产学合作协同育人项目申报指南</w:t>
      </w:r>
    </w:p>
    <w:p>
      <w:pPr>
        <w:pStyle w:val="8"/>
        <w:keepNext w:val="0"/>
        <w:keepLines w:val="0"/>
        <w:widowControl/>
        <w:suppressLineNumbers w:val="0"/>
        <w:shd w:val="clear" w:fill="F9F9F9"/>
        <w:ind w:left="0" w:firstLine="0"/>
        <w:rPr>
          <w:rFonts w:hint="default" w:ascii="Arial" w:hAnsi="Arial" w:eastAsia="Arial" w:cs="Arial"/>
          <w:i w:val="0"/>
          <w:caps w:val="0"/>
          <w:color w:val="333333"/>
          <w:spacing w:val="0"/>
          <w:sz w:val="19"/>
          <w:szCs w:val="19"/>
        </w:rPr>
      </w:pPr>
      <w:r>
        <w:rPr>
          <w:rFonts w:hint="default" w:ascii="Arial" w:hAnsi="Arial" w:eastAsia="Arial" w:cs="Arial"/>
          <w:i w:val="0"/>
          <w:caps w:val="0"/>
          <w:color w:val="333333"/>
          <w:spacing w:val="0"/>
          <w:sz w:val="19"/>
          <w:szCs w:val="19"/>
          <w:shd w:val="clear" w:fill="F9F9F9"/>
        </w:rPr>
        <w:t> </w:t>
      </w:r>
    </w:p>
    <w:p>
      <w:pPr>
        <w:pStyle w:val="8"/>
        <w:keepNext w:val="0"/>
        <w:keepLines w:val="0"/>
        <w:widowControl/>
        <w:suppressLineNumbers w:val="0"/>
        <w:shd w:val="clear" w:fill="FFFFFF"/>
        <w:spacing w:after="0" w:afterAutospacing="0" w:line="555" w:lineRule="atLeast"/>
        <w:ind w:left="0" w:firstLine="555"/>
        <w:rPr>
          <w:rFonts w:hint="default" w:ascii="Arial" w:hAnsi="Arial" w:eastAsia="Arial" w:cs="Arial"/>
          <w:i w:val="0"/>
          <w:caps w:val="0"/>
          <w:color w:val="333333"/>
          <w:spacing w:val="0"/>
          <w:sz w:val="19"/>
          <w:szCs w:val="19"/>
        </w:rPr>
      </w:pPr>
      <w:r>
        <w:rPr>
          <w:rFonts w:ascii="仿宋" w:hAnsi="仿宋" w:eastAsia="仿宋" w:cs="仿宋"/>
          <w:i w:val="0"/>
          <w:caps w:val="0"/>
          <w:color w:val="333333"/>
          <w:spacing w:val="0"/>
          <w:sz w:val="28"/>
          <w:szCs w:val="28"/>
          <w:shd w:val="clear" w:fill="FFFFFF"/>
        </w:rPr>
        <w:t>公司</w:t>
      </w:r>
      <w:r>
        <w:rPr>
          <w:rFonts w:hint="default" w:ascii="仿宋" w:hAnsi="仿宋" w:eastAsia="仿宋" w:cs="仿宋"/>
          <w:i w:val="0"/>
          <w:caps w:val="0"/>
          <w:color w:val="333333"/>
          <w:spacing w:val="0"/>
          <w:sz w:val="28"/>
          <w:szCs w:val="28"/>
          <w:shd w:val="clear" w:fill="FFFFFF"/>
        </w:rPr>
        <w:t>是国家虚拟仿真实验教学创新联盟企业会员、上海软件行业协会会员，公司通过ISO9001质量管理体系认证 、双软企业认证和AAA级信用企业认证，聚焦高校各专业实训软件的研发，专注教学实训软件11年，与数百家高校保持着合作，开发各专业实训教学软件，教学智能一体化创新实训平台结合最新区块链、互联网+大数据、智能AI数据分析等最新技术，可进行快速定制个性化专业实训教学软件，满足特色化实训教学需求，推动专业培养模式的改革与创新。</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 </w:t>
      </w:r>
    </w:p>
    <w:p>
      <w:pPr>
        <w:pStyle w:val="8"/>
        <w:keepNext w:val="0"/>
        <w:keepLines w:val="0"/>
        <w:widowControl/>
        <w:suppressLineNumbers w:val="0"/>
        <w:shd w:val="clear" w:fill="FFFFFF"/>
        <w:spacing w:after="0" w:afterAutospacing="0"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FFFFF"/>
        </w:rPr>
        <w:t>2020年，上海逸景网络科技有限公司(官网：www.esimsoft.com)拟在“新工科、新医科、新农科、新文科建设项目”和“教学内容和课程体系改革项目”、“师资培训项目”、“实践条件和实践基地建设项目”四个方向上，支持高校的人才培养和专业综合改革。公司将提供资金、软件、技术、平台、课程制作等资源支持和协助高校进行课程研发、资源共享、实训室建设、课程教材编制出版、课程建设。支持院校相关专业的课建设及人才培养，推动高校实训教学内容更新及实训课程体系完善。通过将信息技术与创新教育融合，助推“课堂革命”，坚决淘汰“水课”，努力打造“金课”，提高教师授课质量。</w:t>
      </w:r>
      <w:r>
        <w:rPr>
          <w:rFonts w:hint="eastAsia" w:ascii="宋体" w:hAnsi="宋体" w:eastAsia="宋体" w:cs="宋体"/>
          <w:i w:val="0"/>
          <w:caps w:val="0"/>
          <w:color w:val="333333"/>
          <w:spacing w:val="0"/>
          <w:sz w:val="28"/>
          <w:szCs w:val="28"/>
          <w:shd w:val="clear" w:fill="FFFFFF"/>
        </w:rPr>
        <w:t> </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一、建设目标</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在教育部指导下，开展产学合作协同育人项目，包含“新工科、新医科、新农科、新文科建设项目”和“教学内容和课程体系改革项目”、“师资培训项目”、“实践条件和实践基地建设项目”四大类。</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新工科、新医科、新农科、新文科建设项目以结合区块链、大数据、云平台等互联网时代的新科技，应用教学软件辅助专业老师进行互联网时代新人才的培养。师资培训项目以提高教师实践能力和教学水平为目标，由上海逸景联合国内高等院校(或意向合作的其他高校）共建公共管理类、健康管理类、经济管理类方向的师资培训项目，其他学校参与培训，开设新文科实训教学方向的相关的培训课程，同时接受教师申请到本公司参与专业课程的实务流程和实训项目的研发设计，旨在为教师融入新的血液，从而培养出一批创新型和应用型相结合的师资队伍。教学内容和课程体系改革项目围绕教学内容和实验课程的改革创新，旨在通过专业课程学习平台、人机互演、互动竞赛、实景演练、虚拟仿真、智能AI、区块链、大数据分析等课程体验模式，实现课程技能实训、资源平台搭建、移动化、泛在化教学以及仿真模拟实训教学，建设一批高质量、可共享的课程教案和教学改革方案，任何高校可参考借鉴用于教学和人才培养的目的。实践条件和实践基地建设围绕本专业的信息化建设领域，联合高校共同创建实训实验教学中心，为在校学生提供智能化、数字化实训软件平台，重构相关课程实验教学内容，优化实践体系、丰富培养模式，让学生能够在课程体验的基础上进一步提升相关的技能，并引领学生深入思考，提升育人质量，推动高校培养出知识更复合、学科更融合、创新更持续、实践能力更增强的新型人才。</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二、项目内容</w:t>
      </w:r>
    </w:p>
    <w:p>
      <w:pPr>
        <w:pStyle w:val="8"/>
        <w:keepNext w:val="0"/>
        <w:keepLines w:val="0"/>
        <w:widowControl/>
        <w:suppressLineNumbers w:val="0"/>
        <w:shd w:val="clear" w:fill="F9F9F9"/>
        <w:spacing w:line="555" w:lineRule="atLeast"/>
        <w:ind w:left="0" w:firstLine="420"/>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（一）新工科、新医科、新农科、新文科建设项目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 结合区块链、大数据、云平台新技术的新文科建设</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面向国内本科高校新文科类相关专业(金融学、保险学、投资学、健康管理、劳动与社会保障、公共事业管理、行政管理、城市管理等)的院系，结合区块链、大数据、云平台等互联网时代的新科技设计各专业教学创新体系，由逸景科技提供经费、技术咨询，申报单位根据对应专业和课程的培养计划提供项目的建设内容，逸景公司结合老师专业课程的建设需求共同创建新文科教学体系。</w:t>
      </w:r>
    </w:p>
    <w:p>
      <w:pPr>
        <w:pStyle w:val="8"/>
        <w:keepNext w:val="0"/>
        <w:keepLines w:val="0"/>
        <w:widowControl/>
        <w:suppressLineNumbers w:val="0"/>
        <w:shd w:val="clear" w:fill="F9F9F9"/>
        <w:spacing w:line="555" w:lineRule="atLeast"/>
        <w:ind w:left="0" w:firstLine="420"/>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（二）教学内容和课程体系改革项目</w:t>
      </w:r>
    </w:p>
    <w:p>
      <w:pPr>
        <w:pStyle w:val="8"/>
        <w:keepNext w:val="0"/>
        <w:keepLines w:val="0"/>
        <w:widowControl/>
        <w:suppressLineNumbers w:val="0"/>
        <w:shd w:val="clear" w:fill="F9F9F9"/>
        <w:spacing w:line="555" w:lineRule="atLeast"/>
        <w:ind w:left="0" w:firstLine="420"/>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1.区块链+教育 相关智能实训课程教学项目设计</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面向国内本科高校新文科相关专业（金融学、保险学、投资学、健康管理、劳动与社会保障、公共事业管理、行政管理、城市管理等）的院系，由逸景科技提供经费、技术开发、制作团队资源，申报单位根据对应专业和课程的培养计划提供项目的建设内容、需求分析、专业课程内容与区块链技术相关性咨询等工作，但不需要参与区块链底层技术实现和程序编程实现工作。校企协同进行课程体系设计、教学方法开发、教学内容开发、教学理念设计，丰富传统教学课程内容和实训方式，培养区块链相关复合型创新应用人才，建设符合互联网+区块链时代需要的各专业课智能实训课程教学资源，通过将区块链技术与创新教育融合，努力打造“金课”，促进相关专业与企业合作重构教学内容，丰富专业人才培养方案，拉近产学距离，提升育人质量。（如：区块链技术背景下银行风险控制智能实训课程、区块链技术背景下政务优化智能实训课程等）</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2.新文科虚拟仿真实验教学项目设计</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面向国内本科高校新文科类相关专业(金融学、保险学、投资学、健康管理、劳动与社会保障、公共事业管理、行政管理、城市管理等)的院系，设计各类流程虚拟仿真实验教学系统。由逸景科技提供经费、技术开发、平台的支持，申报单位根据对应专业和课程的培养计划提供实验项目的建设内容、功能需求分析、编写实验脚本、教学设计、软件修改或优化改进意见、实验指导书编写、专业咨询等技术服务工作，但不需要参与编程实现工作。通过该项目，建设符合新科技时代需要的新文科类相关专业课程虚拟仿真实验教学软件，促进相关专业与企业合作重构教学内容，优化实验教学体系，丰富新文科类专业人才培养方案，拉近产学距离，提升育人质量。</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（三）师资培训项目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1.新文科实训教学师资培训</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以提高教师实践能力和教学水平为目标，面向本科高等院校的金融学、保险学、投资学、健康管理、劳动与社会保障、公共事业管理、行政管理、城市管理等专业方向的教师，由上海逸景联合意向合作的高校牵头共建专业方向的师资培训项目，其他学校参与培训。开设最新科技、实务知识、实务能力提升、技能教学相关的培训课程（如大数据技术、数据分析、数据挖掘、虚拟仿真建设等新技术结合专业方向的培训），接受教师申请到本公司参与实验流程、实训项目的研发设计。需要教师</w:t>
      </w:r>
      <w:r>
        <w:rPr>
          <w:rFonts w:hint="default" w:ascii="仿宋" w:hAnsi="仿宋" w:eastAsia="仿宋" w:cs="仿宋"/>
          <w:i w:val="0"/>
          <w:caps w:val="0"/>
          <w:color w:val="333333"/>
          <w:spacing w:val="0"/>
          <w:sz w:val="28"/>
          <w:szCs w:val="28"/>
          <w:shd w:val="clear" w:fill="FFFFFF"/>
        </w:rPr>
        <w:t>具备良好的研究基础及组织和研究指导项目实施的能力和经验。双方进行课题研究、学习和交流活动，从而提高教师教学水平及教学质量。</w:t>
      </w:r>
      <w:r>
        <w:rPr>
          <w:rFonts w:hint="default" w:ascii="仿宋" w:hAnsi="仿宋" w:eastAsia="仿宋" w:cs="仿宋"/>
          <w:i w:val="0"/>
          <w:caps w:val="0"/>
          <w:color w:val="333333"/>
          <w:spacing w:val="0"/>
          <w:sz w:val="28"/>
          <w:szCs w:val="28"/>
          <w:shd w:val="clear" w:fill="F9F9F9"/>
        </w:rPr>
        <w:t>本项目完成后，相关参与培训的教师可被邀请兼任上海逸景实训研发高级顾问、实务培训讲师等职务。</w:t>
      </w:r>
      <w:r>
        <w:rPr>
          <w:rStyle w:val="11"/>
          <w:rFonts w:hint="default" w:ascii="仿宋" w:hAnsi="仿宋" w:eastAsia="仿宋" w:cs="仿宋"/>
          <w:i w:val="0"/>
          <w:caps w:val="0"/>
          <w:color w:val="333333"/>
          <w:spacing w:val="0"/>
          <w:sz w:val="28"/>
          <w:szCs w:val="28"/>
          <w:shd w:val="clear" w:fill="F9F9F9"/>
        </w:rPr>
        <w:t> </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（四）实践条件和实践基地建设项目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1.实验教学应用与实践基地建设</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本项目面向准备开设虚拟仿真实验教学、线上线下混合式教学的本科高校，由逸景科技提供相关课程的虚拟仿真教学软件、线上线下混合教学软件及管理平台，联合高校建设虚拟仿真实验教学、线上线下混合式教学应用与实践基地，并开发有关(金融学、保险学、投资学、健康管理、劳动与社会保障、公共事业管理、行政管理、城市管理、物流管理等专业）的实验教学资源，提升实践教学水平，开展相应课程实验教学应用，重构相关课程实验教学内容，优化实践体系，丰富培养方案，提升育人质量，推动高校培养出知识更复合、学科更融合、创新更持续、实践能力更增强的新型人才。 </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三、申报条件</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（一）新工科、新医科、新农科、新文科建设项目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1.项目负责人必须为全日制本科院校在职教师或分管教学的领导，相关专业专任教师或专职实验人员；</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2.对于新技术(区块链、大数据分析、大数据挖掘、云计算、云平台、移动互联网)有一定的基础知识了解，对于新技术融合到文科专业有一定的新思路和可行性实施的计划路线；</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3.优先考虑国家级或省级实验教学示范中心/虚拟仿真实验教学中心的申报单位。</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（二）教学内容和课程体系改革项目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1.项目负责人必须为全日制本科院校在职教师或分管教学的领导，相关专业专任教师或专职实验人员；</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2.参与开发的课程或实验项目应至少在学校开设了两个学年，并纳入了培养计划和实验教学、实训教学大纲；</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3.优先考虑国家级或省级实验教学示范中心/虚拟仿真实验教学中心的申报单位。</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（三）师资培训项目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FFFFF"/>
        </w:rPr>
        <w:t>申报面向全国高校，项目申报人要求为高校相关负责人，具有职称及专业技术职务，从事专业教学有多年经验，具备良好的研究基础及组织和研究指导项目实施的能力和经验。</w:t>
      </w:r>
    </w:p>
    <w:p>
      <w:pPr>
        <w:pStyle w:val="8"/>
        <w:keepNext w:val="0"/>
        <w:keepLines w:val="0"/>
        <w:widowControl/>
        <w:suppressLineNumbers w:val="0"/>
        <w:shd w:val="clear" w:fill="F9F9F9"/>
        <w:spacing w:after="0" w:afterAutospacing="0"/>
        <w:ind w:left="0" w:firstLine="420"/>
        <w:textAlignment w:val="top"/>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1.项目申报人为院校，由院校教务处、教师发展中心、人事处等一线教师培训管理部门递交申请书，培训内容参考师资培训项目建设要求中内容；</w:t>
      </w:r>
    </w:p>
    <w:p>
      <w:pPr>
        <w:pStyle w:val="8"/>
        <w:keepNext w:val="0"/>
        <w:keepLines w:val="0"/>
        <w:widowControl/>
        <w:suppressLineNumbers w:val="0"/>
        <w:shd w:val="clear" w:fill="F9F9F9"/>
        <w:spacing w:after="0" w:afterAutospacing="0"/>
        <w:ind w:left="0" w:firstLine="480"/>
        <w:textAlignment w:val="top"/>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2.学校领导应积极支持教学创新和人才培养，推进高校专业综合改革，优先考虑具有创新发展思路的试点合作院校；</w:t>
      </w:r>
    </w:p>
    <w:p>
      <w:pPr>
        <w:pStyle w:val="8"/>
        <w:keepNext w:val="0"/>
        <w:keepLines w:val="0"/>
        <w:widowControl/>
        <w:suppressLineNumbers w:val="0"/>
        <w:shd w:val="clear" w:fill="F9F9F9"/>
        <w:spacing w:after="0" w:afterAutospacing="0"/>
        <w:ind w:left="0" w:firstLine="480"/>
        <w:textAlignment w:val="top"/>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3.院校负责组织培训人员、提供场地、设施和服务支持。</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（四）实践条件和实践基地建设项目</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1.项目负责人必须为学校、学院（系部、中心） 分管领导；</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2.优先考虑国家级或省级实验教学示范中心/虚拟仿真实验教学中心的申报单位。 </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四、建设要求</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1.</w:t>
      </w:r>
      <w:r>
        <w:rPr>
          <w:rStyle w:val="11"/>
          <w:rFonts w:hint="default" w:ascii="Arial" w:hAnsi="Arial" w:eastAsia="Arial" w:cs="Arial"/>
          <w:i w:val="0"/>
          <w:caps w:val="0"/>
          <w:color w:val="333333"/>
          <w:spacing w:val="0"/>
          <w:sz w:val="19"/>
          <w:szCs w:val="19"/>
          <w:shd w:val="clear" w:fill="F9F9F9"/>
        </w:rPr>
        <w:t> </w:t>
      </w:r>
      <w:r>
        <w:rPr>
          <w:rStyle w:val="11"/>
          <w:rFonts w:hint="default" w:ascii="仿宋" w:hAnsi="仿宋" w:eastAsia="仿宋" w:cs="仿宋"/>
          <w:i w:val="0"/>
          <w:caps w:val="0"/>
          <w:color w:val="333333"/>
          <w:spacing w:val="0"/>
          <w:sz w:val="28"/>
          <w:szCs w:val="28"/>
          <w:shd w:val="clear" w:fill="F9F9F9"/>
        </w:rPr>
        <w:t>立项新工科、新医科、新农科、新文科建设项目需完成以下任务：</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（1）双方共同构建新文科专业课程群“专业创新资源教学共享平台”整体教学提升建设方案；</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将专业课程群中的专业核心课程作为创新教学建设子项目，双方共同构建课程建设团队，共同开发课程教学体系，应用新技术（区块链、大数据、云平台等）驱动教育教学创新，丰富课程体系内容资源（含课程总体资源、课程学习资源、课程实训资源、扩展资源）。</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2.立项教学内容和课程体系改革项目需完成以下任务：</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（1）项目立项后，校方需提供学校专业培养方案、课程实验指导书电子版；</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（2）项目立项后，校方需提供课程教学大纲或实训大纲，包括教学目的、教学内容、课时分配、实验内容、实训计划等；</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（3）项目立项后，校方需根据企业的要求，负责编写虚拟仿真实验脚本；</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（4）项目立项后，校方需根据企业的要求，参与软件设计、软件测试，提出软件修改或优化改进意见，接受企业员工课程专业方面的咨询；</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（5）项目立项后，校方需承诺将所有教学资源进行无偿开放和共享。</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3.立项师资培训项目需完成以下任务：</w:t>
      </w:r>
    </w:p>
    <w:p>
      <w:pPr>
        <w:pStyle w:val="8"/>
        <w:keepNext w:val="0"/>
        <w:keepLines w:val="0"/>
        <w:widowControl/>
        <w:suppressLineNumbers w:val="0"/>
        <w:shd w:val="clear" w:fill="FFFFFF"/>
        <w:spacing w:after="150" w:afterAutospacing="0"/>
        <w:ind w:left="0" w:firstLine="555"/>
        <w:jc w:val="left"/>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FFFFF"/>
        </w:rPr>
        <w:t>（1）项目期内至少参加1期师资培训活动；</w:t>
      </w:r>
    </w:p>
    <w:p>
      <w:pPr>
        <w:pStyle w:val="8"/>
        <w:keepNext w:val="0"/>
        <w:keepLines w:val="0"/>
        <w:widowControl/>
        <w:suppressLineNumbers w:val="0"/>
        <w:shd w:val="clear" w:fill="FFFFFF"/>
        <w:spacing w:after="150" w:afterAutospacing="0"/>
        <w:ind w:left="0" w:firstLine="555"/>
        <w:jc w:val="left"/>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FFFFF"/>
        </w:rPr>
        <w:t>（2）培训内容根据高校需求双方商定；</w:t>
      </w:r>
    </w:p>
    <w:p>
      <w:pPr>
        <w:pStyle w:val="8"/>
        <w:keepNext w:val="0"/>
        <w:keepLines w:val="0"/>
        <w:widowControl/>
        <w:suppressLineNumbers w:val="0"/>
        <w:shd w:val="clear" w:fill="FFFFFF"/>
        <w:spacing w:after="150" w:afterAutospacing="0"/>
        <w:ind w:left="0" w:firstLine="555"/>
        <w:jc w:val="left"/>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FFFFF"/>
        </w:rPr>
        <w:t>（3）需要参训教师提交教学能力提升的成果。</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4.立项实践条件和实践基地建设项目须完成以下任务：</w:t>
      </w:r>
    </w:p>
    <w:p>
      <w:pPr>
        <w:pStyle w:val="8"/>
        <w:keepNext w:val="0"/>
        <w:keepLines w:val="0"/>
        <w:widowControl/>
        <w:suppressLineNumbers w:val="0"/>
        <w:shd w:val="clear" w:fill="F9F9F9"/>
        <w:spacing w:line="555" w:lineRule="atLeast"/>
        <w:ind w:left="0" w:firstLine="420"/>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（1）校方需提供不少于 30人同时做实验的实验场地，完成内部装修与线路改造，提供学生电脑；</w:t>
      </w:r>
    </w:p>
    <w:p>
      <w:pPr>
        <w:pStyle w:val="8"/>
        <w:keepNext w:val="0"/>
        <w:keepLines w:val="0"/>
        <w:widowControl/>
        <w:suppressLineNumbers w:val="0"/>
        <w:shd w:val="clear" w:fill="F9F9F9"/>
        <w:spacing w:line="555" w:lineRule="atLeast"/>
        <w:ind w:left="0" w:firstLine="420"/>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（2）逸景科技提供的虚拟仿真实验课程、线下线上混合课程引入专业培养方案或课程体系的实施方案，最少开展一年的实际教学应用，每门课程开展不少于2个实验，每个实验学时不少于2个学时；</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（3）基于逸景科技提供的软件和平台，提供实验手册或实验指导书、实践指导书，包括实验目的、实验内容、实验步骤、实训计划、课时安排、课后练习及答案等；</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（4）学校需向逸景科技提供软件改进的意见及项目建设周期外的后续应用规划；</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（5）总结教学应用经验、探索实验教学队伍考核、奖励、监督机制、教学效果评价办法等，提交使用分析报告；</w:t>
      </w:r>
      <w:r>
        <w:rPr>
          <w:rFonts w:hint="default" w:ascii="黑体" w:hAnsi="宋体" w:eastAsia="黑体" w:cs="黑体"/>
          <w:i w:val="0"/>
          <w:caps w:val="0"/>
          <w:color w:val="333333"/>
          <w:spacing w:val="0"/>
          <w:sz w:val="28"/>
          <w:szCs w:val="28"/>
          <w:shd w:val="clear" w:fill="F9F9F9"/>
        </w:rPr>
        <w:t> </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五、支持办法</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拟支持3项新工科、新医科、新农科、新文科建设项目；10项教学内容和课程体系改制项目；4项师资培训项目；32项实践条件和实践基地建设。建设周期均从立项日起为期一年或二年。</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1.经费：上海逸景网络科技有限公司拟资助入选的“新工科、新医科、新农科、新文科建设项目”和“</w:t>
      </w:r>
      <w:r>
        <w:rPr>
          <w:rFonts w:hint="default" w:ascii="仿宋" w:hAnsi="仿宋" w:eastAsia="仿宋" w:cs="仿宋"/>
          <w:i w:val="0"/>
          <w:caps w:val="0"/>
          <w:color w:val="000000"/>
          <w:spacing w:val="0"/>
          <w:sz w:val="28"/>
          <w:szCs w:val="28"/>
          <w:shd w:val="clear" w:fill="F9F9F9"/>
        </w:rPr>
        <w:t>教学内容和课程体系改制项目</w:t>
      </w:r>
      <w:r>
        <w:rPr>
          <w:rFonts w:hint="default" w:ascii="仿宋" w:hAnsi="仿宋" w:eastAsia="仿宋" w:cs="仿宋"/>
          <w:i w:val="0"/>
          <w:caps w:val="0"/>
          <w:color w:val="333333"/>
          <w:spacing w:val="0"/>
          <w:sz w:val="28"/>
          <w:szCs w:val="28"/>
          <w:shd w:val="clear" w:fill="F9F9F9"/>
        </w:rPr>
        <w:t>”每个5万元人民币经费支持；拟资助入选的“师资培训项目”每个2万元人民币经费支持；拟资助入选的“</w:t>
      </w:r>
      <w:r>
        <w:rPr>
          <w:rFonts w:hint="default" w:ascii="仿宋" w:hAnsi="仿宋" w:eastAsia="仿宋" w:cs="仿宋"/>
          <w:i w:val="0"/>
          <w:caps w:val="0"/>
          <w:color w:val="000000"/>
          <w:spacing w:val="0"/>
          <w:sz w:val="28"/>
          <w:szCs w:val="28"/>
          <w:shd w:val="clear" w:fill="F9F9F9"/>
        </w:rPr>
        <w:t>实践条件和实践基地建设</w:t>
      </w:r>
      <w:r>
        <w:rPr>
          <w:rFonts w:hint="default" w:ascii="仿宋" w:hAnsi="仿宋" w:eastAsia="仿宋" w:cs="仿宋"/>
          <w:i w:val="0"/>
          <w:caps w:val="0"/>
          <w:color w:val="333333"/>
          <w:spacing w:val="0"/>
          <w:sz w:val="28"/>
          <w:szCs w:val="28"/>
          <w:shd w:val="clear" w:fill="F9F9F9"/>
        </w:rPr>
        <w:t>”项目每个价值30万元逸景实验实训智能一体化平台软件支持。</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 上海逸景网络科技有限公司将为立项项目提供必要的支持。在项目开展的一年或二年期内，保持双向沟通和交流，促进建设项目的顺利进行。</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3.在项目结束之际，进行项目评审。目的是对项目进行总结，巩固建设成果，并为公开共享建设成果给所有学校做准备。</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黑体" w:hAnsi="宋体" w:eastAsia="黑体" w:cs="黑体"/>
          <w:i w:val="0"/>
          <w:caps w:val="0"/>
          <w:color w:val="333333"/>
          <w:spacing w:val="0"/>
          <w:sz w:val="28"/>
          <w:szCs w:val="28"/>
          <w:shd w:val="clear" w:fill="F9F9F9"/>
        </w:rPr>
        <w:t>六、申请办法</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1.申报者应在产学合作协同育人平台（http://cxhz.hep.com.cn）注册教师用户，填写申报相关信息，并下载《2020年上海逸景网络科技有限公司教育部产学合作协同育人项目申报书》进行填写。</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2.项目申报人须在平台项目申报截止时间前将加盖高校校级主管部门公章的申请书形成PDF格式电子文档（无需提供纸质文档）上传至平台。若有任何疑问，请与企业项目负责人联系。企业项目负责人：吴秀全，电话：13671527478，邮箱：</w:t>
      </w:r>
      <w:r>
        <w:rPr>
          <w:rFonts w:hint="default" w:ascii="Arial" w:hAnsi="Arial" w:eastAsia="Arial" w:cs="Arial"/>
          <w:i w:val="0"/>
          <w:caps w:val="0"/>
          <w:color w:val="53709A"/>
          <w:spacing w:val="0"/>
          <w:sz w:val="19"/>
          <w:szCs w:val="19"/>
          <w:u w:val="none"/>
          <w:shd w:val="clear" w:fill="F9F9F9"/>
        </w:rPr>
        <w:fldChar w:fldCharType="begin"/>
      </w:r>
      <w:r>
        <w:rPr>
          <w:rFonts w:hint="default" w:ascii="Arial" w:hAnsi="Arial" w:eastAsia="Arial" w:cs="Arial"/>
          <w:i w:val="0"/>
          <w:caps w:val="0"/>
          <w:color w:val="53709A"/>
          <w:spacing w:val="0"/>
          <w:sz w:val="19"/>
          <w:szCs w:val="19"/>
          <w:u w:val="none"/>
          <w:shd w:val="clear" w:fill="F9F9F9"/>
        </w:rPr>
        <w:instrText xml:space="preserve"> HYPERLINK "mailto:wuxiuquan@esimsoft.cn" </w:instrText>
      </w:r>
      <w:r>
        <w:rPr>
          <w:rFonts w:hint="default" w:ascii="Arial" w:hAnsi="Arial" w:eastAsia="Arial" w:cs="Arial"/>
          <w:i w:val="0"/>
          <w:caps w:val="0"/>
          <w:color w:val="53709A"/>
          <w:spacing w:val="0"/>
          <w:sz w:val="19"/>
          <w:szCs w:val="19"/>
          <w:u w:val="none"/>
          <w:shd w:val="clear" w:fill="F9F9F9"/>
        </w:rPr>
        <w:fldChar w:fldCharType="separate"/>
      </w:r>
      <w:r>
        <w:rPr>
          <w:rStyle w:val="12"/>
          <w:rFonts w:hint="default" w:ascii="仿宋" w:hAnsi="仿宋" w:eastAsia="仿宋" w:cs="仿宋"/>
          <w:i w:val="0"/>
          <w:caps w:val="0"/>
          <w:color w:val="53709A"/>
          <w:spacing w:val="0"/>
          <w:sz w:val="28"/>
          <w:szCs w:val="28"/>
          <w:u w:val="none"/>
          <w:shd w:val="clear" w:fill="F9F9F9"/>
        </w:rPr>
        <w:t>wuxiuquan@esimsoft.cn</w:t>
      </w:r>
      <w:r>
        <w:rPr>
          <w:rFonts w:hint="default" w:ascii="Arial" w:hAnsi="Arial" w:eastAsia="Arial" w:cs="Arial"/>
          <w:i w:val="0"/>
          <w:caps w:val="0"/>
          <w:color w:val="53709A"/>
          <w:spacing w:val="0"/>
          <w:sz w:val="19"/>
          <w:szCs w:val="19"/>
          <w:u w:val="none"/>
          <w:shd w:val="clear" w:fill="F9F9F9"/>
        </w:rPr>
        <w:fldChar w:fldCharType="end"/>
      </w:r>
      <w:r>
        <w:rPr>
          <w:rFonts w:hint="default" w:ascii="仿宋" w:hAnsi="仿宋" w:eastAsia="仿宋" w:cs="仿宋"/>
          <w:i w:val="0"/>
          <w:caps w:val="0"/>
          <w:color w:val="333333"/>
          <w:spacing w:val="0"/>
          <w:sz w:val="28"/>
          <w:szCs w:val="28"/>
          <w:shd w:val="clear" w:fill="F9F9F9"/>
        </w:rPr>
        <w:t>。</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3. 上海逸景网络科技有限公司将于项目申报结束后组织专家进行项目评审，并及时公布入选项目名单。</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4. 上海逸景网络科技有限公司将与项目申报负责人所在高校签署立项项目协议书。立项项目周期为一年或二年，所有工作应在立项项目协议书约定的项目周期内完成。项目到期后，项目负责人提交结题报告及项目成果，上海逸景网络科技有限公司将对项目进行验收。</w:t>
      </w:r>
    </w:p>
    <w:p>
      <w:pPr>
        <w:pStyle w:val="8"/>
        <w:keepNext w:val="0"/>
        <w:keepLines w:val="0"/>
        <w:widowControl/>
        <w:suppressLineNumbers w:val="0"/>
        <w:shd w:val="clear" w:fill="F9F9F9"/>
        <w:spacing w:before="0" w:beforeAutospacing="0" w:after="0" w:afterAutospacing="0" w:line="555" w:lineRule="atLeast"/>
        <w:ind w:left="555" w:right="0" w:firstLine="0"/>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19"/>
          <w:szCs w:val="19"/>
          <w:shd w:val="clear" w:fill="F9F9F9"/>
        </w:rPr>
        <w:t>有关本申报指南的说明和申报书格式，请参见网址：</w:t>
      </w:r>
      <w:r>
        <w:rPr>
          <w:rFonts w:ascii="仿宋_GB2312" w:hAnsi="Arial" w:eastAsia="仿宋_GB2312" w:cs="仿宋_GB2312"/>
          <w:i w:val="0"/>
          <w:caps w:val="0"/>
          <w:color w:val="53709A"/>
          <w:spacing w:val="0"/>
          <w:sz w:val="30"/>
          <w:szCs w:val="30"/>
          <w:u w:val="none"/>
          <w:shd w:val="clear" w:fill="F9F9F9"/>
        </w:rPr>
        <w:fldChar w:fldCharType="begin"/>
      </w:r>
      <w:r>
        <w:rPr>
          <w:rFonts w:ascii="仿宋_GB2312" w:hAnsi="Arial" w:eastAsia="仿宋_GB2312" w:cs="仿宋_GB2312"/>
          <w:i w:val="0"/>
          <w:caps w:val="0"/>
          <w:color w:val="53709A"/>
          <w:spacing w:val="0"/>
          <w:sz w:val="30"/>
          <w:szCs w:val="30"/>
          <w:u w:val="none"/>
          <w:shd w:val="clear" w:fill="F9F9F9"/>
        </w:rPr>
        <w:instrText xml:space="preserve"> HYPERLINK "http://www.esimsoft.com/" </w:instrText>
      </w:r>
      <w:r>
        <w:rPr>
          <w:rFonts w:ascii="仿宋_GB2312" w:hAnsi="Arial" w:eastAsia="仿宋_GB2312" w:cs="仿宋_GB2312"/>
          <w:i w:val="0"/>
          <w:caps w:val="0"/>
          <w:color w:val="53709A"/>
          <w:spacing w:val="0"/>
          <w:sz w:val="30"/>
          <w:szCs w:val="30"/>
          <w:u w:val="none"/>
          <w:shd w:val="clear" w:fill="F9F9F9"/>
        </w:rPr>
        <w:fldChar w:fldCharType="separate"/>
      </w:r>
      <w:r>
        <w:rPr>
          <w:rStyle w:val="12"/>
          <w:rFonts w:hint="default" w:ascii="仿宋_GB2312" w:hAnsi="Arial" w:eastAsia="仿宋_GB2312" w:cs="仿宋_GB2312"/>
          <w:i w:val="0"/>
          <w:caps w:val="0"/>
          <w:color w:val="53709A"/>
          <w:spacing w:val="0"/>
          <w:sz w:val="30"/>
          <w:szCs w:val="30"/>
          <w:u w:val="none"/>
          <w:shd w:val="clear" w:fill="F9F9F9"/>
        </w:rPr>
        <w:t>http://www.esimsoft.com</w:t>
      </w:r>
      <w:r>
        <w:rPr>
          <w:rFonts w:hint="default" w:ascii="仿宋_GB2312" w:hAnsi="Arial" w:eastAsia="仿宋_GB2312" w:cs="仿宋_GB2312"/>
          <w:i w:val="0"/>
          <w:caps w:val="0"/>
          <w:color w:val="53709A"/>
          <w:spacing w:val="0"/>
          <w:sz w:val="30"/>
          <w:szCs w:val="30"/>
          <w:u w:val="none"/>
          <w:shd w:val="clear" w:fill="F9F9F9"/>
        </w:rPr>
        <w:fldChar w:fldCharType="end"/>
      </w:r>
      <w:r>
        <w:rPr>
          <w:rFonts w:hint="default" w:ascii="仿宋_GB2312" w:hAnsi="Arial" w:eastAsia="仿宋_GB2312" w:cs="仿宋_GB2312"/>
          <w:i w:val="0"/>
          <w:caps w:val="0"/>
          <w:color w:val="333333"/>
          <w:spacing w:val="0"/>
          <w:sz w:val="30"/>
          <w:szCs w:val="30"/>
          <w:shd w:val="clear" w:fill="F9F9F9"/>
        </w:rPr>
        <w:t> </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Style w:val="11"/>
          <w:rFonts w:hint="default" w:ascii="仿宋" w:hAnsi="仿宋" w:eastAsia="仿宋" w:cs="仿宋"/>
          <w:i w:val="0"/>
          <w:caps w:val="0"/>
          <w:color w:val="333333"/>
          <w:spacing w:val="0"/>
          <w:sz w:val="28"/>
          <w:szCs w:val="28"/>
          <w:shd w:val="clear" w:fill="F9F9F9"/>
        </w:rPr>
        <w:t>七、联系人信息</w:t>
      </w:r>
      <w:r>
        <w:rPr>
          <w:rFonts w:hint="default" w:ascii="仿宋" w:hAnsi="仿宋" w:eastAsia="仿宋" w:cs="仿宋"/>
          <w:i w:val="0"/>
          <w:caps w:val="0"/>
          <w:color w:val="333333"/>
          <w:spacing w:val="0"/>
          <w:sz w:val="28"/>
          <w:szCs w:val="28"/>
          <w:shd w:val="clear" w:fill="F9F9F9"/>
        </w:rPr>
        <w:br w:type="textWrapping"/>
      </w:r>
      <w:r>
        <w:rPr>
          <w:rFonts w:hint="default" w:ascii="仿宋" w:hAnsi="仿宋" w:eastAsia="仿宋" w:cs="仿宋"/>
          <w:i w:val="0"/>
          <w:caps w:val="0"/>
          <w:color w:val="333333"/>
          <w:spacing w:val="0"/>
          <w:sz w:val="28"/>
          <w:szCs w:val="28"/>
          <w:shd w:val="clear" w:fill="F9F9F9"/>
        </w:rPr>
        <w:t>地址：上海市杨浦区纪念路8号上海财经大学科技园3栋302室</w:t>
      </w:r>
      <w:r>
        <w:rPr>
          <w:rFonts w:hint="default" w:ascii="仿宋" w:hAnsi="仿宋" w:eastAsia="仿宋" w:cs="仿宋"/>
          <w:i w:val="0"/>
          <w:caps w:val="0"/>
          <w:color w:val="333333"/>
          <w:spacing w:val="0"/>
          <w:sz w:val="28"/>
          <w:szCs w:val="28"/>
          <w:shd w:val="clear" w:fill="F9F9F9"/>
        </w:rPr>
        <w:br w:type="textWrapping"/>
      </w:r>
      <w:r>
        <w:rPr>
          <w:rFonts w:hint="default" w:ascii="仿宋" w:hAnsi="仿宋" w:eastAsia="仿宋" w:cs="仿宋"/>
          <w:i w:val="0"/>
          <w:caps w:val="0"/>
          <w:color w:val="333333"/>
          <w:spacing w:val="0"/>
          <w:sz w:val="28"/>
          <w:szCs w:val="28"/>
          <w:shd w:val="clear" w:fill="F9F9F9"/>
        </w:rPr>
        <w:t>联系人：吴秀全</w:t>
      </w:r>
      <w:r>
        <w:rPr>
          <w:rFonts w:hint="default" w:ascii="仿宋" w:hAnsi="仿宋" w:eastAsia="仿宋" w:cs="仿宋"/>
          <w:i w:val="0"/>
          <w:caps w:val="0"/>
          <w:color w:val="333333"/>
          <w:spacing w:val="0"/>
          <w:sz w:val="28"/>
          <w:szCs w:val="28"/>
          <w:shd w:val="clear" w:fill="F9F9F9"/>
        </w:rPr>
        <w:br w:type="textWrapping"/>
      </w:r>
      <w:r>
        <w:rPr>
          <w:rFonts w:hint="default" w:ascii="仿宋" w:hAnsi="仿宋" w:eastAsia="仿宋" w:cs="仿宋"/>
          <w:i w:val="0"/>
          <w:caps w:val="0"/>
          <w:color w:val="333333"/>
          <w:spacing w:val="0"/>
          <w:sz w:val="28"/>
          <w:szCs w:val="28"/>
          <w:shd w:val="clear" w:fill="F9F9F9"/>
        </w:rPr>
        <w:t>电话：136-715-27478</w:t>
      </w:r>
      <w:r>
        <w:rPr>
          <w:rFonts w:hint="default" w:ascii="仿宋" w:hAnsi="仿宋" w:eastAsia="仿宋" w:cs="仿宋"/>
          <w:i w:val="0"/>
          <w:caps w:val="0"/>
          <w:color w:val="333333"/>
          <w:spacing w:val="0"/>
          <w:sz w:val="28"/>
          <w:szCs w:val="28"/>
          <w:shd w:val="clear" w:fill="F9F9F9"/>
        </w:rPr>
        <w:br w:type="textWrapping"/>
      </w:r>
      <w:r>
        <w:rPr>
          <w:rFonts w:hint="default" w:ascii="仿宋" w:hAnsi="仿宋" w:eastAsia="仿宋" w:cs="仿宋"/>
          <w:i w:val="0"/>
          <w:caps w:val="0"/>
          <w:color w:val="333333"/>
          <w:spacing w:val="0"/>
          <w:sz w:val="28"/>
          <w:szCs w:val="28"/>
          <w:shd w:val="clear" w:fill="F9F9F9"/>
        </w:rPr>
        <w:t>联系人：李焕焕</w:t>
      </w:r>
      <w:r>
        <w:rPr>
          <w:rFonts w:hint="default" w:ascii="仿宋" w:hAnsi="仿宋" w:eastAsia="仿宋" w:cs="仿宋"/>
          <w:i w:val="0"/>
          <w:caps w:val="0"/>
          <w:color w:val="333333"/>
          <w:spacing w:val="0"/>
          <w:sz w:val="28"/>
          <w:szCs w:val="28"/>
          <w:shd w:val="clear" w:fill="F9F9F9"/>
        </w:rPr>
        <w:br w:type="textWrapping"/>
      </w:r>
      <w:r>
        <w:rPr>
          <w:rFonts w:hint="default" w:ascii="仿宋" w:hAnsi="仿宋" w:eastAsia="仿宋" w:cs="仿宋"/>
          <w:i w:val="0"/>
          <w:caps w:val="0"/>
          <w:color w:val="333333"/>
          <w:spacing w:val="0"/>
          <w:sz w:val="28"/>
          <w:szCs w:val="28"/>
          <w:shd w:val="clear" w:fill="F9F9F9"/>
        </w:rPr>
        <w:t>电话：189-5710-1468</w:t>
      </w:r>
      <w:r>
        <w:rPr>
          <w:rFonts w:hint="default" w:ascii="仿宋" w:hAnsi="仿宋" w:eastAsia="仿宋" w:cs="仿宋"/>
          <w:i w:val="0"/>
          <w:caps w:val="0"/>
          <w:color w:val="333333"/>
          <w:spacing w:val="0"/>
          <w:sz w:val="28"/>
          <w:szCs w:val="28"/>
          <w:shd w:val="clear" w:fill="F9F9F9"/>
        </w:rPr>
        <w:br w:type="textWrapping"/>
      </w:r>
      <w:r>
        <w:rPr>
          <w:rFonts w:hint="default" w:ascii="仿宋" w:hAnsi="仿宋" w:eastAsia="仿宋" w:cs="仿宋"/>
          <w:i w:val="0"/>
          <w:caps w:val="0"/>
          <w:color w:val="333333"/>
          <w:spacing w:val="0"/>
          <w:sz w:val="28"/>
          <w:szCs w:val="28"/>
          <w:shd w:val="clear" w:fill="F9F9F9"/>
        </w:rPr>
        <w:t>Email: wuxiuquan@esimsoft.cn</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                         上海逸景网络科技有限公司</w:t>
      </w:r>
    </w:p>
    <w:p>
      <w:pPr>
        <w:pStyle w:val="8"/>
        <w:keepNext w:val="0"/>
        <w:keepLines w:val="0"/>
        <w:widowControl/>
        <w:suppressLineNumbers w:val="0"/>
        <w:shd w:val="clear" w:fill="F9F9F9"/>
        <w:spacing w:line="555" w:lineRule="atLeast"/>
        <w:ind w:left="0" w:firstLine="555"/>
        <w:rPr>
          <w:rFonts w:hint="default" w:ascii="Arial" w:hAnsi="Arial" w:eastAsia="Arial" w:cs="Arial"/>
          <w:i w:val="0"/>
          <w:caps w:val="0"/>
          <w:color w:val="333333"/>
          <w:spacing w:val="0"/>
          <w:sz w:val="19"/>
          <w:szCs w:val="19"/>
        </w:rPr>
      </w:pPr>
      <w:r>
        <w:rPr>
          <w:rFonts w:hint="default" w:ascii="仿宋" w:hAnsi="仿宋" w:eastAsia="仿宋" w:cs="仿宋"/>
          <w:i w:val="0"/>
          <w:caps w:val="0"/>
          <w:color w:val="333333"/>
          <w:spacing w:val="0"/>
          <w:sz w:val="28"/>
          <w:szCs w:val="28"/>
          <w:shd w:val="clear" w:fill="F9F9F9"/>
        </w:rPr>
        <w:t>                            2020年06月28日</w:t>
      </w:r>
    </w:p>
    <w:p>
      <w:pPr>
        <w:spacing w:line="560" w:lineRule="exact"/>
        <w:ind w:firstLine="560" w:firstLineChars="200"/>
        <w:rPr>
          <w:rFonts w:ascii="仿宋" w:hAnsi="仿宋" w:eastAsia="仿宋"/>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Cambria">
    <w:altName w:val="Georgia"/>
    <w:panose1 w:val="02040503050406030204"/>
    <w:charset w:val="00"/>
    <w:family w:val="roman"/>
    <w:pitch w:val="default"/>
    <w:sig w:usb0="00000000" w:usb1="00000000" w:usb2="00000000" w:usb3="00000000" w:csb0="0000019F" w:csb1="00000000"/>
  </w:font>
  <w:font w:name="Arial Unicode MS">
    <w:altName w:val="Times New Roman"/>
    <w:panose1 w:val="020B0604020202020204"/>
    <w:charset w:val="86"/>
    <w:family w:val="swiss"/>
    <w:pitch w:val="default"/>
    <w:sig w:usb0="00000000" w:usb1="00000000" w:usb2="0000003F" w:usb3="00000000" w:csb0="003F01FF" w:csb1="00000000"/>
  </w:font>
  <w:font w:name="华文仿宋">
    <w:altName w:val="汉仪仿宋KW"/>
    <w:panose1 w:val="02010600040101010101"/>
    <w:charset w:val="86"/>
    <w:family w:val="auto"/>
    <w:pitch w:val="default"/>
    <w:sig w:usb0="00000000" w:usb1="00000000" w:usb2="00000010" w:usb3="00000000" w:csb0="0004009F" w:csb1="00000000"/>
  </w:font>
  <w:font w:name="仿宋">
    <w:altName w:val="汉仪仿宋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汉仪仿宋KW">
    <w:panose1 w:val="00020600040101010101"/>
    <w:charset w:val="86"/>
    <w:family w:val="auto"/>
    <w:pitch w:val="default"/>
    <w:sig w:usb0="A00002BF" w:usb1="18EF7CFA" w:usb2="00000016" w:usb3="00000000" w:csb0="00040000" w:csb1="00000000"/>
  </w:font>
  <w:font w:name="Georgia">
    <w:panose1 w:val="02040502050405020303"/>
    <w:charset w:val="00"/>
    <w:family w:val="auto"/>
    <w:pitch w:val="default"/>
    <w:sig w:usb0="00000287" w:usb1="00000000" w:usb2="00000000" w:usb3="00000000" w:csb0="2000009F" w:csb1="00000000"/>
  </w:font>
  <w:font w:name="黑体">
    <w:altName w:val="汉仪中黑KW"/>
    <w:panose1 w:val="00000000000000000000"/>
    <w:charset w:val="00"/>
    <w:family w:val="auto"/>
    <w:pitch w:val="default"/>
    <w:sig w:usb0="00000000" w:usb1="00000000" w:usb2="00000000" w:usb3="00000000" w:csb0="00000000" w:csb1="00000000"/>
  </w:font>
  <w:font w:name="仿宋">
    <w:altName w:val="汉仪仿宋KW"/>
    <w:panose1 w:val="00000000000000000000"/>
    <w:charset w:val="00"/>
    <w:family w:val="auto"/>
    <w:pitch w:val="default"/>
    <w:sig w:usb0="00000000" w:usb1="00000000" w:usb2="00000000" w:usb3="00000000" w:csb0="00000000" w:csb1="00000000"/>
  </w:font>
  <w:font w:name="仿宋_GB2312">
    <w:altName w:val="汉仪仿宋KW"/>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16036"/>
    </w:sdtPr>
    <w:sdtContent>
      <w:p>
        <w:pPr>
          <w:pStyle w:val="6"/>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A63"/>
    <w:rsid w:val="00014603"/>
    <w:rsid w:val="00035490"/>
    <w:rsid w:val="00037B4B"/>
    <w:rsid w:val="00054CA7"/>
    <w:rsid w:val="00063AE6"/>
    <w:rsid w:val="00066265"/>
    <w:rsid w:val="0007374A"/>
    <w:rsid w:val="00084B58"/>
    <w:rsid w:val="00084FAA"/>
    <w:rsid w:val="00091FEB"/>
    <w:rsid w:val="001056D3"/>
    <w:rsid w:val="00124458"/>
    <w:rsid w:val="00131CCA"/>
    <w:rsid w:val="00147124"/>
    <w:rsid w:val="00151B00"/>
    <w:rsid w:val="00151C20"/>
    <w:rsid w:val="00171E21"/>
    <w:rsid w:val="00177B8E"/>
    <w:rsid w:val="00182C58"/>
    <w:rsid w:val="00193E94"/>
    <w:rsid w:val="00195222"/>
    <w:rsid w:val="001C401B"/>
    <w:rsid w:val="001D0E5E"/>
    <w:rsid w:val="001D5C8F"/>
    <w:rsid w:val="002060C6"/>
    <w:rsid w:val="00215070"/>
    <w:rsid w:val="00236C2C"/>
    <w:rsid w:val="00280494"/>
    <w:rsid w:val="0028211D"/>
    <w:rsid w:val="00294DDA"/>
    <w:rsid w:val="002D2309"/>
    <w:rsid w:val="002E3F24"/>
    <w:rsid w:val="002F0338"/>
    <w:rsid w:val="0030458E"/>
    <w:rsid w:val="00341957"/>
    <w:rsid w:val="003462BA"/>
    <w:rsid w:val="00357F17"/>
    <w:rsid w:val="0037595B"/>
    <w:rsid w:val="003A3F5F"/>
    <w:rsid w:val="003B3096"/>
    <w:rsid w:val="003B654F"/>
    <w:rsid w:val="003C47E3"/>
    <w:rsid w:val="003C655A"/>
    <w:rsid w:val="003D0133"/>
    <w:rsid w:val="003D192C"/>
    <w:rsid w:val="003E11C3"/>
    <w:rsid w:val="003E5E84"/>
    <w:rsid w:val="003E631B"/>
    <w:rsid w:val="003F4C3C"/>
    <w:rsid w:val="004100C2"/>
    <w:rsid w:val="00430F17"/>
    <w:rsid w:val="00444E05"/>
    <w:rsid w:val="00445F79"/>
    <w:rsid w:val="00452142"/>
    <w:rsid w:val="00454207"/>
    <w:rsid w:val="00477B16"/>
    <w:rsid w:val="0048597C"/>
    <w:rsid w:val="004A1118"/>
    <w:rsid w:val="004A588C"/>
    <w:rsid w:val="004B3D2C"/>
    <w:rsid w:val="004D36A7"/>
    <w:rsid w:val="0051567D"/>
    <w:rsid w:val="00517BC6"/>
    <w:rsid w:val="00520584"/>
    <w:rsid w:val="00521DB5"/>
    <w:rsid w:val="00521FF1"/>
    <w:rsid w:val="005258A7"/>
    <w:rsid w:val="005421DD"/>
    <w:rsid w:val="00551831"/>
    <w:rsid w:val="00553B3B"/>
    <w:rsid w:val="005924BE"/>
    <w:rsid w:val="0059352F"/>
    <w:rsid w:val="005A4BC6"/>
    <w:rsid w:val="005A5D1A"/>
    <w:rsid w:val="005A77C8"/>
    <w:rsid w:val="005B00AD"/>
    <w:rsid w:val="005D4332"/>
    <w:rsid w:val="005E0C79"/>
    <w:rsid w:val="00613336"/>
    <w:rsid w:val="00623AE7"/>
    <w:rsid w:val="006438B0"/>
    <w:rsid w:val="006441DF"/>
    <w:rsid w:val="00647355"/>
    <w:rsid w:val="00653F65"/>
    <w:rsid w:val="0065427C"/>
    <w:rsid w:val="006879F6"/>
    <w:rsid w:val="00693F98"/>
    <w:rsid w:val="006C2C1F"/>
    <w:rsid w:val="006D6A19"/>
    <w:rsid w:val="006E2D98"/>
    <w:rsid w:val="006F07C6"/>
    <w:rsid w:val="007053D4"/>
    <w:rsid w:val="00730926"/>
    <w:rsid w:val="00737F51"/>
    <w:rsid w:val="00766544"/>
    <w:rsid w:val="00796A63"/>
    <w:rsid w:val="007B2521"/>
    <w:rsid w:val="007B5006"/>
    <w:rsid w:val="007D68D6"/>
    <w:rsid w:val="007E0592"/>
    <w:rsid w:val="007F6440"/>
    <w:rsid w:val="00821371"/>
    <w:rsid w:val="00826DA9"/>
    <w:rsid w:val="00830C20"/>
    <w:rsid w:val="00842765"/>
    <w:rsid w:val="008437D3"/>
    <w:rsid w:val="00860382"/>
    <w:rsid w:val="008638C4"/>
    <w:rsid w:val="00874AC2"/>
    <w:rsid w:val="008A709D"/>
    <w:rsid w:val="008B0BA7"/>
    <w:rsid w:val="008B2764"/>
    <w:rsid w:val="008C64B6"/>
    <w:rsid w:val="0090582B"/>
    <w:rsid w:val="00906BC4"/>
    <w:rsid w:val="00913C82"/>
    <w:rsid w:val="00926972"/>
    <w:rsid w:val="00927680"/>
    <w:rsid w:val="009354A3"/>
    <w:rsid w:val="00944E2C"/>
    <w:rsid w:val="00956E63"/>
    <w:rsid w:val="00965F98"/>
    <w:rsid w:val="0098072B"/>
    <w:rsid w:val="009A3BB9"/>
    <w:rsid w:val="009B72CE"/>
    <w:rsid w:val="00A079FB"/>
    <w:rsid w:val="00A233C7"/>
    <w:rsid w:val="00A352F2"/>
    <w:rsid w:val="00A36FF3"/>
    <w:rsid w:val="00A62E1C"/>
    <w:rsid w:val="00A801C9"/>
    <w:rsid w:val="00AA08FA"/>
    <w:rsid w:val="00AC72DF"/>
    <w:rsid w:val="00AE6534"/>
    <w:rsid w:val="00AF0D39"/>
    <w:rsid w:val="00AF1CB2"/>
    <w:rsid w:val="00AF5556"/>
    <w:rsid w:val="00AF6FEF"/>
    <w:rsid w:val="00B07B2B"/>
    <w:rsid w:val="00B20953"/>
    <w:rsid w:val="00B24307"/>
    <w:rsid w:val="00B80418"/>
    <w:rsid w:val="00B83B56"/>
    <w:rsid w:val="00B966A9"/>
    <w:rsid w:val="00B97A2B"/>
    <w:rsid w:val="00BB79B5"/>
    <w:rsid w:val="00BC0D7A"/>
    <w:rsid w:val="00BC7224"/>
    <w:rsid w:val="00BD0454"/>
    <w:rsid w:val="00BD2B20"/>
    <w:rsid w:val="00C32416"/>
    <w:rsid w:val="00C33275"/>
    <w:rsid w:val="00C41D57"/>
    <w:rsid w:val="00C45537"/>
    <w:rsid w:val="00C520B1"/>
    <w:rsid w:val="00C7757F"/>
    <w:rsid w:val="00C857D3"/>
    <w:rsid w:val="00C91864"/>
    <w:rsid w:val="00CB648F"/>
    <w:rsid w:val="00CC296B"/>
    <w:rsid w:val="00CF324C"/>
    <w:rsid w:val="00CF7CE7"/>
    <w:rsid w:val="00D05997"/>
    <w:rsid w:val="00D05EAC"/>
    <w:rsid w:val="00D138E1"/>
    <w:rsid w:val="00D2076D"/>
    <w:rsid w:val="00D24078"/>
    <w:rsid w:val="00D34CCB"/>
    <w:rsid w:val="00D36D4D"/>
    <w:rsid w:val="00D43C7F"/>
    <w:rsid w:val="00D4663A"/>
    <w:rsid w:val="00D504E2"/>
    <w:rsid w:val="00D610D9"/>
    <w:rsid w:val="00D656F2"/>
    <w:rsid w:val="00D8387B"/>
    <w:rsid w:val="00D83ACC"/>
    <w:rsid w:val="00D83CD3"/>
    <w:rsid w:val="00DA2522"/>
    <w:rsid w:val="00DA43BC"/>
    <w:rsid w:val="00DE4B71"/>
    <w:rsid w:val="00E005AE"/>
    <w:rsid w:val="00E16A44"/>
    <w:rsid w:val="00E23795"/>
    <w:rsid w:val="00E27C33"/>
    <w:rsid w:val="00E363DA"/>
    <w:rsid w:val="00E53545"/>
    <w:rsid w:val="00E5423E"/>
    <w:rsid w:val="00E62825"/>
    <w:rsid w:val="00E65410"/>
    <w:rsid w:val="00E948CB"/>
    <w:rsid w:val="00EB46CA"/>
    <w:rsid w:val="00EB5AB8"/>
    <w:rsid w:val="00EB5F1C"/>
    <w:rsid w:val="00EC3214"/>
    <w:rsid w:val="00ED3F08"/>
    <w:rsid w:val="00ED4EF7"/>
    <w:rsid w:val="00EE03D1"/>
    <w:rsid w:val="00EE5F76"/>
    <w:rsid w:val="00F01E36"/>
    <w:rsid w:val="00F07627"/>
    <w:rsid w:val="00F20180"/>
    <w:rsid w:val="00F445C1"/>
    <w:rsid w:val="00F4774B"/>
    <w:rsid w:val="00F54AE5"/>
    <w:rsid w:val="00F7026C"/>
    <w:rsid w:val="00F72B5E"/>
    <w:rsid w:val="00F74AF4"/>
    <w:rsid w:val="00FA6DB4"/>
    <w:rsid w:val="00FD0D6C"/>
    <w:rsid w:val="00FE2D0A"/>
    <w:rsid w:val="00FE3AD4"/>
    <w:rsid w:val="00FE6810"/>
    <w:rsid w:val="00FF591C"/>
    <w:rsid w:val="00FF65F0"/>
    <w:rsid w:val="1BEF4EDF"/>
    <w:rsid w:val="1D1A28A5"/>
    <w:rsid w:val="1F426FD3"/>
    <w:rsid w:val="31D71EF8"/>
    <w:rsid w:val="37C37264"/>
    <w:rsid w:val="3BB5685F"/>
    <w:rsid w:val="5039762D"/>
    <w:rsid w:val="60B707B9"/>
    <w:rsid w:val="6DC96AF7"/>
    <w:rsid w:val="771024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5">
    <w:name w:val="Balloon Text"/>
    <w:basedOn w:val="1"/>
    <w:link w:val="18"/>
    <w:semiHidden/>
    <w:unhideWhenUsed/>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rPr>
  </w:style>
  <w:style w:type="character" w:styleId="12">
    <w:name w:val="Hyperlink"/>
    <w:basedOn w:val="10"/>
    <w:unhideWhenUsed/>
    <w:uiPriority w:val="99"/>
    <w:rPr>
      <w:color w:val="0000FF" w:themeColor="hyperlink"/>
      <w:u w:val="single"/>
      <w14:textFill>
        <w14:solidFill>
          <w14:schemeClr w14:val="hlink"/>
        </w14:solidFill>
      </w14:textFill>
    </w:rPr>
  </w:style>
  <w:style w:type="paragraph" w:customStyle="1" w:styleId="1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4">
    <w:name w:val="列出段落1"/>
    <w:basedOn w:val="1"/>
    <w:qFormat/>
    <w:uiPriority w:val="0"/>
    <w:pPr>
      <w:widowControl/>
      <w:spacing w:before="100" w:beforeAutospacing="1" w:after="100" w:afterAutospacing="1"/>
      <w:ind w:left="720"/>
      <w:jc w:val="left"/>
    </w:pPr>
    <w:rPr>
      <w:rFonts w:ascii="Arial Unicode MS" w:hAnsi="Arial Unicode MS" w:eastAsia="华文仿宋" w:cs="Arial Unicode MS"/>
      <w:color w:val="000000"/>
      <w:kern w:val="0"/>
      <w:sz w:val="28"/>
      <w:szCs w:val="28"/>
    </w:rPr>
  </w:style>
  <w:style w:type="paragraph" w:customStyle="1" w:styleId="15">
    <w:name w:val="正文11"/>
    <w:basedOn w:val="1"/>
    <w:qFormat/>
    <w:uiPriority w:val="0"/>
    <w:pPr>
      <w:widowControl/>
      <w:jc w:val="left"/>
    </w:pPr>
    <w:rPr>
      <w:rFonts w:ascii="Arial Unicode MS" w:hAnsi="Arial Unicode MS" w:eastAsia="华文仿宋" w:cs="Arial Unicode MS"/>
      <w:color w:val="000000"/>
      <w:kern w:val="0"/>
      <w:sz w:val="28"/>
      <w:szCs w:val="28"/>
    </w:r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 w:type="character" w:customStyle="1" w:styleId="18">
    <w:name w:val="批注框文本 Char"/>
    <w:basedOn w:val="10"/>
    <w:link w:val="5"/>
    <w:semiHidden/>
    <w:uiPriority w:val="99"/>
    <w:rPr>
      <w:kern w:val="2"/>
      <w:sz w:val="18"/>
      <w:szCs w:val="18"/>
    </w:rPr>
  </w:style>
  <w:style w:type="character" w:customStyle="1" w:styleId="19">
    <w:name w:val="标题 1 Char"/>
    <w:basedOn w:val="10"/>
    <w:link w:val="2"/>
    <w:uiPriority w:val="9"/>
    <w:rPr>
      <w:b/>
      <w:bCs/>
      <w:kern w:val="44"/>
      <w:sz w:val="44"/>
      <w:szCs w:val="44"/>
    </w:rPr>
  </w:style>
  <w:style w:type="character" w:customStyle="1" w:styleId="20">
    <w:name w:val="标题 2 Char"/>
    <w:basedOn w:val="10"/>
    <w:link w:val="3"/>
    <w:uiPriority w:val="9"/>
    <w:rPr>
      <w:rFonts w:asciiTheme="majorHAnsi" w:hAnsiTheme="majorHAnsi" w:eastAsiaTheme="majorEastAsia" w:cstheme="majorBidi"/>
      <w:b/>
      <w:bCs/>
      <w:kern w:val="2"/>
      <w:sz w:val="32"/>
      <w:szCs w:val="32"/>
    </w:rPr>
  </w:style>
  <w:style w:type="character" w:customStyle="1" w:styleId="21">
    <w:name w:val="标题 3 Char"/>
    <w:basedOn w:val="10"/>
    <w:link w:val="4"/>
    <w:uiPriority w:val="9"/>
    <w:rPr>
      <w:b/>
      <w:bCs/>
      <w:kern w:val="2"/>
      <w:sz w:val="32"/>
      <w:szCs w:val="32"/>
    </w:rPr>
  </w:style>
  <w:style w:type="paragraph" w:customStyle="1" w:styleId="22">
    <w:name w:val="p"/>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862</Words>
  <Characters>4915</Characters>
  <Lines>40</Lines>
  <Paragraphs>11</Paragraphs>
  <TotalTime>789</TotalTime>
  <ScaleCrop>false</ScaleCrop>
  <LinksUpToDate>false</LinksUpToDate>
  <CharactersWithSpaces>5766</CharactersWithSpaces>
  <Application>WWO_aliyun_20200917065353-4d1be1b22b</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2017-11-04T18:59:00Z</dcterms:created>
  <dc:creator>sf</dc:creator>
  <cp:lastModifiedBy>MM</cp:lastModifiedBy>
  <cp:lastPrinted>2017-11-04T19:13:00Z</cp:lastPrinted>
  <dcterms:modified xsi:type="dcterms:W3CDTF">2020-10-19T10:11:00Z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RubyTemplateID" linkTarget="0">
    <vt:lpwstr>6</vt:lpwstr>
  </property>
</Properties>
</file>